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Noviny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as stoj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kraji novin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miesto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skok do reality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rybi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ku do diery v 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ade.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áď </w:t>
      </w:r>
      <w:r>
        <w:rPr>
          <w:rFonts w:ascii="Times New Roman" w:hAnsi="Times New Roman"/>
          <w:sz w:val="24"/>
          <w:szCs w:val="24"/>
          <w:rtl w:val="0"/>
        </w:rPr>
        <w:t>sa 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te tak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 xml:space="preserve">miesto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jde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kde voda 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ie si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napriek snah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chladu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ovl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dnu</w:t>
      </w:r>
      <w:r>
        <w:rPr>
          <w:rFonts w:ascii="Times New Roman" w:hAnsi="Times New Roman" w:hint="default"/>
          <w:sz w:val="24"/>
          <w:szCs w:val="24"/>
          <w:rtl w:val="0"/>
        </w:rPr>
        <w:t>ť ž</w:t>
      </w:r>
      <w:r>
        <w:rPr>
          <w:rFonts w:ascii="Times New Roman" w:hAnsi="Times New Roman"/>
          <w:sz w:val="24"/>
          <w:szCs w:val="24"/>
          <w:rtl w:val="0"/>
        </w:rPr>
        <w:t>ivot pod hladinou.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Kde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si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inou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cestou do nezn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slobodne.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no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miesto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jdem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vo 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kendovej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lohe.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